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UGMP Level 6 – Regression-Based Research Relationships</w:t>
        <w:br/>
        <w:t>Finance, Accounting and Banking (Secondary Data Only)</w:t>
      </w:r>
    </w:p>
    <w:p>
      <w:pPr>
        <w:pStyle w:val="Heading2"/>
      </w:pPr>
      <w:r>
        <w:t>A. Profitability-Centred Relationships (DV: ROA / ROE / NPM)</w:t>
      </w:r>
    </w:p>
    <w:p>
      <w:pPr>
        <w:pStyle w:val="ListBullet"/>
      </w:pPr>
      <w:r>
        <w:t>CSR performance → Firm profitability</w:t>
      </w:r>
    </w:p>
    <w:p>
      <w:pPr>
        <w:pStyle w:val="ListBullet"/>
      </w:pPr>
      <w:r>
        <w:t>Corporate governance quality → Firm profitability</w:t>
      </w:r>
    </w:p>
    <w:p>
      <w:pPr>
        <w:pStyle w:val="ListBullet"/>
      </w:pPr>
      <w:r>
        <w:t>Board independence → Firm profitability</w:t>
      </w:r>
    </w:p>
    <w:p>
      <w:pPr>
        <w:pStyle w:val="ListBullet"/>
      </w:pPr>
      <w:r>
        <w:t>Audit quality → Firm profitability</w:t>
      </w:r>
    </w:p>
    <w:p>
      <w:pPr>
        <w:pStyle w:val="ListBullet"/>
      </w:pPr>
      <w:r>
        <w:t>Capital structure (leverage) → Firm profitability</w:t>
      </w:r>
    </w:p>
    <w:p>
      <w:pPr>
        <w:pStyle w:val="ListBullet"/>
      </w:pPr>
      <w:r>
        <w:t>Working capital efficiency → Firm profitability</w:t>
      </w:r>
    </w:p>
    <w:p>
      <w:pPr>
        <w:pStyle w:val="ListBullet"/>
      </w:pPr>
      <w:r>
        <w:t>Effective tax rate → Firm profitability</w:t>
      </w:r>
    </w:p>
    <w:p>
      <w:pPr>
        <w:pStyle w:val="ListBullet"/>
      </w:pPr>
      <w:r>
        <w:t>Firm size → Firm profitability (control variable)</w:t>
      </w:r>
    </w:p>
    <w:p>
      <w:pPr>
        <w:pStyle w:val="ListBullet"/>
      </w:pPr>
      <w:r>
        <w:t>Liquidity ratios → Firm profitability</w:t>
      </w:r>
    </w:p>
    <w:p>
      <w:pPr>
        <w:pStyle w:val="ListBullet"/>
      </w:pPr>
      <w:r>
        <w:t>Financial risk (debt ratio) → Firm profitability</w:t>
      </w:r>
    </w:p>
    <w:p>
      <w:pPr>
        <w:pStyle w:val="Heading2"/>
      </w:pPr>
      <w:r>
        <w:t>B. Firm Value &amp; Market Performance (DV: Tobin’s Q / Market-to-Book)</w:t>
      </w:r>
    </w:p>
    <w:p>
      <w:pPr>
        <w:pStyle w:val="ListBullet"/>
      </w:pPr>
      <w:r>
        <w:t>CSR disclosure quality → Firm value</w:t>
      </w:r>
    </w:p>
    <w:p>
      <w:pPr>
        <w:pStyle w:val="ListBullet"/>
      </w:pPr>
      <w:r>
        <w:t>Corporate governance score → Firm value</w:t>
      </w:r>
    </w:p>
    <w:p>
      <w:pPr>
        <w:pStyle w:val="ListBullet"/>
      </w:pPr>
      <w:r>
        <w:t>Dividend payout ratio → Firm value</w:t>
      </w:r>
    </w:p>
    <w:p>
      <w:pPr>
        <w:pStyle w:val="ListBullet"/>
      </w:pPr>
      <w:r>
        <w:t>Earnings quality → Firm value</w:t>
      </w:r>
    </w:p>
    <w:p>
      <w:pPr>
        <w:pStyle w:val="ListBullet"/>
      </w:pPr>
      <w:r>
        <w:t>Capital structure → Firm value</w:t>
      </w:r>
    </w:p>
    <w:p>
      <w:pPr>
        <w:pStyle w:val="Heading2"/>
      </w:pPr>
      <w:r>
        <w:t>C. Financial Reporting &amp; Accounting Quality (DV: Reporting / Earnings Quality)</w:t>
      </w:r>
    </w:p>
    <w:p>
      <w:pPr>
        <w:pStyle w:val="ListBullet"/>
      </w:pPr>
      <w:r>
        <w:t>Board composition → Financial reporting quality</w:t>
      </w:r>
    </w:p>
    <w:p>
      <w:pPr>
        <w:pStyle w:val="ListBullet"/>
      </w:pPr>
      <w:r>
        <w:t>Audit committee effectiveness → Earnings quality</w:t>
      </w:r>
    </w:p>
    <w:p>
      <w:pPr>
        <w:pStyle w:val="ListBullet"/>
      </w:pPr>
      <w:r>
        <w:t>IFRS adoption → Financial reporting quality</w:t>
      </w:r>
    </w:p>
    <w:p>
      <w:pPr>
        <w:pStyle w:val="ListBullet"/>
      </w:pPr>
      <w:r>
        <w:t>Audit firm size → Earnings reliability</w:t>
      </w:r>
    </w:p>
    <w:p>
      <w:pPr>
        <w:pStyle w:val="ListBullet"/>
      </w:pPr>
      <w:r>
        <w:t>CSR disclosure → Financial reporting transparency</w:t>
      </w:r>
    </w:p>
    <w:p>
      <w:pPr>
        <w:pStyle w:val="Heading2"/>
      </w:pPr>
      <w:r>
        <w:t>D. Risk &amp; Financial Stability (DV: Risk indicators / volatility)</w:t>
      </w:r>
    </w:p>
    <w:p>
      <w:pPr>
        <w:pStyle w:val="ListBullet"/>
      </w:pPr>
      <w:r>
        <w:t>Leverage → Financial risk</w:t>
      </w:r>
    </w:p>
    <w:p>
      <w:pPr>
        <w:pStyle w:val="ListBullet"/>
      </w:pPr>
      <w:r>
        <w:t>Liquidity → Financial stability</w:t>
      </w:r>
    </w:p>
    <w:p>
      <w:pPr>
        <w:pStyle w:val="ListBullet"/>
      </w:pPr>
      <w:r>
        <w:t>CSR engagement → Financial risk</w:t>
      </w:r>
    </w:p>
    <w:p>
      <w:pPr>
        <w:pStyle w:val="ListBullet"/>
      </w:pPr>
      <w:r>
        <w:t>Corporate governance quality → Risk-taking behaviour</w:t>
      </w:r>
    </w:p>
    <w:p>
      <w:pPr>
        <w:pStyle w:val="ListBullet"/>
      </w:pPr>
      <w:r>
        <w:t>Interest rate exposure → Financial risk</w:t>
      </w:r>
    </w:p>
    <w:p>
      <w:pPr>
        <w:pStyle w:val="Heading2"/>
      </w:pPr>
      <w:r>
        <w:t>E. Banking-Specific Relationships (DV: Bank profitability / stability)</w:t>
      </w:r>
    </w:p>
    <w:p>
      <w:pPr>
        <w:pStyle w:val="ListBullet"/>
      </w:pPr>
      <w:r>
        <w:t>Credit risk (NPL ratio) → Bank profitability</w:t>
      </w:r>
    </w:p>
    <w:p>
      <w:pPr>
        <w:pStyle w:val="ListBullet"/>
      </w:pPr>
      <w:r>
        <w:t>Capital adequacy → Bank profitability</w:t>
      </w:r>
    </w:p>
    <w:p>
      <w:pPr>
        <w:pStyle w:val="ListBullet"/>
      </w:pPr>
      <w:r>
        <w:t>Liquidity risk → Bank performance</w:t>
      </w:r>
    </w:p>
    <w:p>
      <w:pPr>
        <w:pStyle w:val="ListBullet"/>
      </w:pPr>
      <w:r>
        <w:t>Corporate governance → Bank risk-taking</w:t>
      </w:r>
    </w:p>
    <w:p>
      <w:pPr>
        <w:pStyle w:val="ListBullet"/>
      </w:pPr>
      <w:r>
        <w:t>Interest rate changes → Bank profitability</w:t>
      </w:r>
    </w:p>
    <w:p>
      <w:pPr>
        <w:pStyle w:val="Heading2"/>
      </w:pPr>
      <w:r>
        <w:t>F. Investment &amp; Market-Based Relationships (DV: Stock returns / volatility)</w:t>
      </w:r>
    </w:p>
    <w:p>
      <w:pPr>
        <w:pStyle w:val="ListBullet"/>
      </w:pPr>
      <w:r>
        <w:t>CSR performance → Stock returns</w:t>
      </w:r>
    </w:p>
    <w:p>
      <w:pPr>
        <w:pStyle w:val="ListBullet"/>
      </w:pPr>
      <w:r>
        <w:t>Financial disclosure quality → Stock price volatility</w:t>
      </w:r>
    </w:p>
    <w:p>
      <w:pPr>
        <w:pStyle w:val="ListBullet"/>
      </w:pPr>
      <w:r>
        <w:t>Earnings announcements → Stock returns</w:t>
      </w:r>
    </w:p>
    <w:p>
      <w:pPr>
        <w:pStyle w:val="ListBullet"/>
      </w:pPr>
      <w:r>
        <w:t>Market risk (beta) → Stock returns</w:t>
      </w:r>
    </w:p>
    <w:p>
      <w:pPr>
        <w:pStyle w:val="ListBullet"/>
      </w:pPr>
      <w:r>
        <w:t>Firm profitability → Share price performance</w:t>
      </w:r>
    </w:p>
    <w:p>
      <w:pPr>
        <w:pStyle w:val="Heading2"/>
      </w:pPr>
      <w:r>
        <w:t>G. Taxation &amp; Financial Behaviour</w:t>
      </w:r>
    </w:p>
    <w:p>
      <w:pPr>
        <w:pStyle w:val="ListBullet"/>
      </w:pPr>
      <w:r>
        <w:t>Effective tax rate → Firm profitability</w:t>
      </w:r>
    </w:p>
    <w:p>
      <w:pPr>
        <w:pStyle w:val="ListBullet"/>
      </w:pPr>
      <w:r>
        <w:t>Tax planning intensity → Firm value</w:t>
      </w:r>
    </w:p>
    <w:p>
      <w:pPr>
        <w:pStyle w:val="ListBullet"/>
      </w:pPr>
      <w:r>
        <w:t>Corporate tax burden → Capital structure decisions</w:t>
      </w:r>
    </w:p>
    <w:p>
      <w:pPr>
        <w:pStyle w:val="ListBullet"/>
      </w:pPr>
      <w:r>
        <w:t>Tax avoidance → Earnings volatility</w:t>
      </w:r>
    </w:p>
    <w:p>
      <w:pPr>
        <w:pStyle w:val="Heading2"/>
      </w:pPr>
      <w:r>
        <w:t>H. Integrated Multi-Variable Models (Recommended)</w:t>
      </w:r>
    </w:p>
    <w:p>
      <w:pPr>
        <w:pStyle w:val="ListBullet"/>
      </w:pPr>
      <w:r>
        <w:t>CSR performance, corporate governance quality, and leverage → Firm profitability</w:t>
      </w:r>
    </w:p>
    <w:p>
      <w:pPr>
        <w:pStyle w:val="ListBullet"/>
      </w:pPr>
      <w:r>
        <w:t>Board independence, audit quality, and firm size → Earnings quality</w:t>
      </w:r>
    </w:p>
    <w:p>
      <w:pPr>
        <w:pStyle w:val="ListBullet"/>
      </w:pPr>
      <w:r>
        <w:t>Capital structure, liquidity, and firm size → Financial performance</w:t>
      </w:r>
    </w:p>
    <w:p>
      <w:pPr>
        <w:pStyle w:val="ListBullet"/>
      </w:pPr>
      <w:r>
        <w:t>CSR disclosure, profitability, and firm size → Firm value</w:t>
      </w:r>
    </w:p>
    <w:p>
      <w:pPr>
        <w:pStyle w:val="ListBullet"/>
      </w:pPr>
      <w:r>
        <w:t>Corporate governance, risk indicators, and capital adequacy → Bank profitability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